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16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0"/>
        </w:rPr>
        <w:t>4</w:t>
      </w:r>
    </w:p>
    <w:p>
      <w:pPr>
        <w:ind w:left="3300"/>
        <w:spacing w:before="214" w:line="887" w:lineRule="exact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5"/>
          <w:position w:val="40"/>
        </w:rPr>
        <w:t>第</w:t>
      </w:r>
      <w:r>
        <w:rPr>
          <w:rFonts w:ascii="SimHei" w:hAnsi="SimHei" w:eastAsia="SimHei" w:cs="SimHei"/>
          <w:sz w:val="35"/>
          <w:szCs w:val="35"/>
          <w:spacing w:val="9"/>
          <w:position w:val="40"/>
        </w:rPr>
        <w:t>一批专精特新“小巨人”企业复核情况汇总表</w:t>
      </w:r>
    </w:p>
    <w:p>
      <w:pPr>
        <w:ind w:left="101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省</w:t>
      </w:r>
      <w:r>
        <w:rPr>
          <w:rFonts w:ascii="SimHei" w:hAnsi="SimHei" w:eastAsia="SimHei" w:cs="SimHei"/>
          <w:sz w:val="31"/>
          <w:szCs w:val="31"/>
          <w:spacing w:val="6"/>
        </w:rPr>
        <w:t>级</w:t>
      </w:r>
      <w:r>
        <w:rPr>
          <w:rFonts w:ascii="SimHei" w:hAnsi="SimHei" w:eastAsia="SimHei" w:cs="SimHei"/>
          <w:sz w:val="31"/>
          <w:szCs w:val="31"/>
          <w:spacing w:val="5"/>
        </w:rPr>
        <w:t>中小企业主管部门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5"/>
        </w:rPr>
        <w:t>(盖章)：</w:t>
      </w:r>
      <w:r>
        <w:rPr>
          <w:rFonts w:ascii="SimHei" w:hAnsi="SimHei" w:eastAsia="SimHei" w:cs="SimHei"/>
          <w:sz w:val="31"/>
          <w:szCs w:val="31"/>
          <w:u w:val="single" w:color="auto"/>
        </w:rPr>
        <w:t xml:space="preserve">                   </w:t>
      </w:r>
    </w:p>
    <w:p>
      <w:pPr>
        <w:spacing w:line="90" w:lineRule="exact"/>
        <w:rPr/>
      </w:pPr>
      <w:r/>
    </w:p>
    <w:tbl>
      <w:tblPr>
        <w:tblStyle w:val="2"/>
        <w:tblW w:w="141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42"/>
        <w:gridCol w:w="1021"/>
        <w:gridCol w:w="1504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89"/>
        <w:gridCol w:w="2619"/>
        <w:gridCol w:w="613"/>
        <w:gridCol w:w="1128"/>
        <w:gridCol w:w="20"/>
      </w:tblGrid>
      <w:tr>
        <w:trPr>
          <w:trHeight w:val="609" w:hRule="atLeast"/>
        </w:trPr>
        <w:tc>
          <w:tcPr>
            <w:tcW w:w="44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1"/>
              <w:spacing w:before="288" w:line="20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序</w:t>
            </w:r>
          </w:p>
          <w:p>
            <w:pPr>
              <w:ind w:left="125"/>
              <w:spacing w:line="21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</w:rPr>
              <w:t>号</w:t>
            </w:r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55" w:line="233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0"/>
              </w:rPr>
              <w:t>企</w:t>
            </w: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业名称</w:t>
            </w:r>
          </w:p>
        </w:tc>
        <w:tc>
          <w:tcPr>
            <w:tcW w:w="15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17"/>
              <w:spacing w:before="215" w:line="219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0"/>
              </w:rPr>
              <w:t>主</w:t>
            </w: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导产品名称</w:t>
            </w:r>
          </w:p>
          <w:p>
            <w:pPr>
              <w:ind w:left="576" w:right="211" w:hanging="345"/>
              <w:spacing w:line="23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1"/>
              </w:rPr>
              <w:t>(</w:t>
            </w:r>
            <w:r>
              <w:rPr>
                <w:rFonts w:ascii="SimHei" w:hAnsi="SimHei" w:eastAsia="SimHei" w:cs="SimHei"/>
                <w:sz w:val="17"/>
                <w:szCs w:val="17"/>
                <w:spacing w:val="20"/>
              </w:rPr>
              <w:t>请勿填写英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</w:rPr>
              <w:t>文)</w:t>
            </w:r>
          </w:p>
        </w:tc>
        <w:tc>
          <w:tcPr>
            <w:tcW w:w="60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2" w:right="117" w:firstLine="5"/>
              <w:spacing w:before="214" w:line="229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是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否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创新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直通</w:t>
            </w:r>
          </w:p>
        </w:tc>
        <w:tc>
          <w:tcPr>
            <w:tcW w:w="57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17"/>
              <w:spacing w:before="193" w:line="219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控</w:t>
            </w:r>
            <w:r>
              <w:rPr>
                <w:rFonts w:ascii="SimHei" w:hAnsi="SimHei" w:eastAsia="SimHei" w:cs="SimHei"/>
                <w:sz w:val="17"/>
                <w:szCs w:val="17"/>
                <w:spacing w:val="25"/>
              </w:rPr>
              <w:t>股情况</w:t>
            </w:r>
          </w:p>
        </w:tc>
        <w:tc>
          <w:tcPr>
            <w:tcW w:w="72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17"/>
              <w:spacing w:before="176" w:line="19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集</w:t>
            </w:r>
            <w:r>
              <w:rPr>
                <w:rFonts w:ascii="SimHei" w:hAnsi="SimHei" w:eastAsia="SimHei" w:cs="SimHei"/>
                <w:sz w:val="17"/>
                <w:szCs w:val="17"/>
                <w:spacing w:val="25"/>
              </w:rPr>
              <w:t>内业况</w:t>
            </w:r>
          </w:p>
          <w:p>
            <w:pPr>
              <w:ind w:left="117"/>
              <w:spacing w:line="22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同</w:t>
            </w:r>
            <w:r>
              <w:rPr>
                <w:rFonts w:ascii="SimHei" w:hAnsi="SimHei" w:eastAsia="SimHei" w:cs="SimHei"/>
                <w:sz w:val="17"/>
                <w:szCs w:val="17"/>
                <w:spacing w:val="25"/>
              </w:rPr>
              <w:t>团企情</w:t>
            </w:r>
          </w:p>
        </w:tc>
        <w:tc>
          <w:tcPr>
            <w:tcW w:w="61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1"/>
              <w:spacing w:before="215" w:line="219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企业</w:t>
            </w:r>
          </w:p>
          <w:p>
            <w:pPr>
              <w:ind w:left="131"/>
              <w:spacing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规模</w:t>
            </w:r>
          </w:p>
          <w:p>
            <w:pPr>
              <w:ind w:left="138"/>
              <w:spacing w:line="231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3"/>
              </w:rPr>
              <w:t>类型</w:t>
            </w:r>
          </w:p>
        </w:tc>
        <w:tc>
          <w:tcPr>
            <w:tcW w:w="58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17"/>
              <w:spacing w:before="109" w:line="19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营</w:t>
            </w:r>
            <w:r>
              <w:rPr>
                <w:rFonts w:ascii="SimHei" w:hAnsi="SimHei" w:eastAsia="SimHei" w:cs="SimHei"/>
                <w:sz w:val="17"/>
                <w:szCs w:val="17"/>
                <w:spacing w:val="25"/>
              </w:rPr>
              <w:t>务入比</w:t>
            </w:r>
          </w:p>
          <w:p>
            <w:pPr>
              <w:ind w:left="117"/>
              <w:spacing w:line="228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主</w:t>
            </w:r>
            <w:r>
              <w:rPr>
                <w:rFonts w:ascii="SimHei" w:hAnsi="SimHei" w:eastAsia="SimHei" w:cs="SimHei"/>
                <w:sz w:val="17"/>
                <w:szCs w:val="17"/>
                <w:spacing w:val="25"/>
              </w:rPr>
              <w:t>业收占</w:t>
            </w:r>
          </w:p>
        </w:tc>
        <w:tc>
          <w:tcPr>
            <w:tcW w:w="79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2"/>
              <w:spacing w:before="16"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4"/>
              </w:rPr>
              <w:t>近</w:t>
            </w:r>
            <w:r>
              <w:rPr>
                <w:rFonts w:ascii="SimHei" w:hAnsi="SimHei" w:eastAsia="SimHei" w:cs="SimHei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4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-4"/>
              </w:rPr>
              <w:t>年</w:t>
            </w:r>
          </w:p>
          <w:p>
            <w:pPr>
              <w:ind w:left="135"/>
              <w:spacing w:line="218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主</w:t>
            </w:r>
            <w:r>
              <w:rPr>
                <w:rFonts w:ascii="SimHei" w:hAnsi="SimHei" w:eastAsia="SimHei" w:cs="SimHei"/>
                <w:sz w:val="17"/>
                <w:szCs w:val="17"/>
                <w:spacing w:val="6"/>
              </w:rPr>
              <w:t>营业</w:t>
            </w:r>
          </w:p>
          <w:p>
            <w:pPr>
              <w:ind w:left="135"/>
              <w:spacing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务</w:t>
            </w:r>
            <w:r>
              <w:rPr>
                <w:rFonts w:ascii="SimHei" w:hAnsi="SimHei" w:eastAsia="SimHei" w:cs="SimHei"/>
                <w:sz w:val="17"/>
                <w:szCs w:val="17"/>
                <w:spacing w:val="6"/>
              </w:rPr>
              <w:t>收入</w:t>
            </w:r>
          </w:p>
          <w:p>
            <w:pPr>
              <w:ind w:left="136"/>
              <w:spacing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平</w:t>
            </w:r>
            <w:r>
              <w:rPr>
                <w:rFonts w:ascii="SimHei" w:hAnsi="SimHei" w:eastAsia="SimHei" w:cs="SimHei"/>
                <w:sz w:val="17"/>
                <w:szCs w:val="17"/>
                <w:spacing w:val="6"/>
              </w:rPr>
              <w:t>均增</w:t>
            </w:r>
          </w:p>
          <w:p>
            <w:pPr>
              <w:ind w:left="225"/>
              <w:spacing w:line="22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长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率</w:t>
            </w:r>
          </w:p>
        </w:tc>
        <w:tc>
          <w:tcPr>
            <w:tcW w:w="67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62"/>
              <w:spacing w:before="16"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6"/>
              </w:rPr>
              <w:t>全</w:t>
            </w: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国</w:t>
            </w:r>
          </w:p>
          <w:p>
            <w:pPr>
              <w:ind w:left="162"/>
              <w:spacing w:line="218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细分</w:t>
            </w:r>
          </w:p>
          <w:p>
            <w:pPr>
              <w:ind w:left="162"/>
              <w:spacing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市场</w:t>
            </w:r>
          </w:p>
          <w:p>
            <w:pPr>
              <w:ind w:left="178"/>
              <w:spacing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3"/>
              </w:rPr>
              <w:t>占</w:t>
            </w:r>
            <w:r>
              <w:rPr>
                <w:rFonts w:ascii="SimHei" w:hAnsi="SimHei" w:eastAsia="SimHei" w:cs="SimHei"/>
                <w:sz w:val="17"/>
                <w:szCs w:val="17"/>
                <w:spacing w:val="-2"/>
              </w:rPr>
              <w:t>有</w:t>
            </w:r>
          </w:p>
          <w:p>
            <w:pPr>
              <w:ind w:left="254"/>
              <w:spacing w:line="220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</w:rPr>
              <w:t>率</w:t>
            </w:r>
          </w:p>
        </w:tc>
        <w:tc>
          <w:tcPr>
            <w:tcW w:w="1230" w:type="dxa"/>
            <w:vAlign w:val="top"/>
            <w:gridSpan w:val="2"/>
          </w:tcPr>
          <w:p>
            <w:pPr>
              <w:ind w:left="168" w:right="162" w:hanging="1"/>
              <w:spacing w:before="12" w:line="216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9"/>
              </w:rPr>
              <w:t>研发费用总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11"/>
              </w:rPr>
              <w:t>额</w:t>
            </w: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占营业收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11"/>
              </w:rPr>
              <w:t>入</w:t>
            </w: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总额比重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8" w:right="131" w:firstLine="78"/>
              <w:spacing w:before="215" w:line="218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-15"/>
              </w:rPr>
              <w:t>Ⅰ</w:t>
            </w:r>
            <w:r>
              <w:rPr>
                <w:rFonts w:ascii="SimHei" w:hAnsi="SimHei" w:eastAsia="SimHei" w:cs="SimHei"/>
                <w:sz w:val="17"/>
                <w:szCs w:val="17"/>
                <w:spacing w:val="-69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-15"/>
              </w:rPr>
              <w:t>类知识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10"/>
              </w:rPr>
              <w:t>产</w:t>
            </w:r>
            <w:r>
              <w:rPr>
                <w:rFonts w:ascii="SimHei" w:hAnsi="SimHei" w:eastAsia="SimHei" w:cs="SimHei"/>
                <w:sz w:val="17"/>
                <w:szCs w:val="17"/>
                <w:spacing w:val="8"/>
              </w:rPr>
              <w:t>权数量</w:t>
            </w:r>
          </w:p>
          <w:p>
            <w:pPr>
              <w:ind w:left="245"/>
              <w:spacing w:line="23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27"/>
              </w:rPr>
              <w:t>(项)</w:t>
            </w:r>
          </w:p>
        </w:tc>
        <w:tc>
          <w:tcPr>
            <w:tcW w:w="261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5"/>
              <w:spacing w:before="215" w:line="219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13"/>
              </w:rPr>
              <w:t>该</w:t>
            </w:r>
            <w:r>
              <w:rPr>
                <w:rFonts w:ascii="SimHei" w:hAnsi="SimHei" w:eastAsia="SimHei" w:cs="SimHei"/>
                <w:sz w:val="17"/>
                <w:szCs w:val="17"/>
                <w:spacing w:val="9"/>
              </w:rPr>
              <w:t>企业三年来发展情况及该企</w:t>
            </w:r>
          </w:p>
          <w:p>
            <w:pPr>
              <w:ind w:left="773" w:right="105" w:hanging="658"/>
              <w:spacing w:line="23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业产品、技术先进性的说明(不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1"/>
              </w:rPr>
              <w:t>超</w:t>
            </w:r>
            <w:r>
              <w:rPr>
                <w:rFonts w:ascii="SimHei" w:hAnsi="SimHei" w:eastAsia="SimHei" w:cs="SimHei"/>
                <w:sz w:val="17"/>
                <w:szCs w:val="17"/>
              </w:rPr>
              <w:t>过</w:t>
            </w:r>
            <w:r>
              <w:rPr>
                <w:rFonts w:ascii="SimHei" w:hAnsi="SimHei" w:eastAsia="SimHei" w:cs="SimHei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200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</w:rPr>
              <w:t>字)</w:t>
            </w:r>
          </w:p>
        </w:tc>
        <w:tc>
          <w:tcPr>
            <w:tcW w:w="1741" w:type="dxa"/>
            <w:vAlign w:val="top"/>
            <w:gridSpan w:val="2"/>
          </w:tcPr>
          <w:p>
            <w:pPr>
              <w:ind w:left="525"/>
              <w:spacing w:before="210" w:line="23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9"/>
              </w:rPr>
              <w:t>复</w:t>
            </w:r>
            <w:r>
              <w:rPr>
                <w:rFonts w:ascii="SimHei" w:hAnsi="SimHei" w:eastAsia="SimHei" w:cs="SimHei"/>
                <w:sz w:val="17"/>
                <w:szCs w:val="17"/>
                <w:spacing w:val="7"/>
              </w:rPr>
              <w:t>核意见</w:t>
            </w:r>
          </w:p>
        </w:tc>
        <w:tc>
          <w:tcPr>
            <w:tcW w:w="20" w:type="dxa"/>
            <w:vAlign w:val="top"/>
            <w:tcBorders>
              <w:bottom w:val="single" w:color="FFFFFF" w:sz="2" w:space="0"/>
              <w:top w:val="single" w:color="FFFFFF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" w:hRule="atLeast"/>
        </w:trPr>
        <w:tc>
          <w:tcPr>
            <w:tcW w:w="44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ind w:left="120"/>
              <w:spacing w:before="136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020</w:t>
            </w:r>
          </w:p>
        </w:tc>
        <w:tc>
          <w:tcPr>
            <w:tcW w:w="630" w:type="dxa"/>
            <w:vAlign w:val="top"/>
          </w:tcPr>
          <w:p>
            <w:pPr>
              <w:ind w:left="135"/>
              <w:spacing w:before="136" w:line="197" w:lineRule="auto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4"/>
              </w:rPr>
              <w:t>021</w:t>
            </w:r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ind w:left="137"/>
              <w:spacing w:before="7" w:line="21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4"/>
              </w:rPr>
              <w:t>是</w:t>
            </w:r>
            <w:r>
              <w:rPr>
                <w:rFonts w:ascii="FangSong" w:hAnsi="FangSong" w:eastAsia="FangSong" w:cs="FangSong"/>
                <w:sz w:val="17"/>
                <w:szCs w:val="17"/>
                <w:spacing w:val="3"/>
              </w:rPr>
              <w:t>否</w:t>
            </w:r>
          </w:p>
          <w:p>
            <w:pPr>
              <w:ind w:left="138"/>
              <w:spacing w:line="215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3"/>
              </w:rPr>
              <w:t>推荐</w:t>
            </w:r>
          </w:p>
        </w:tc>
        <w:tc>
          <w:tcPr>
            <w:tcW w:w="1148" w:type="dxa"/>
            <w:vAlign w:val="top"/>
            <w:gridSpan w:val="2"/>
          </w:tcPr>
          <w:p>
            <w:pPr>
              <w:ind w:left="133" w:right="121" w:firstLine="1"/>
              <w:spacing w:before="7" w:line="21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如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不推荐，</w:t>
            </w:r>
            <w:r>
              <w:rPr>
                <w:rFonts w:ascii="FangSong" w:hAnsi="FangSong" w:eastAsia="FangSong" w:cs="FangSong"/>
                <w:sz w:val="17"/>
                <w:szCs w:val="1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10"/>
              </w:rPr>
              <w:t>请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注明理由</w:t>
            </w:r>
          </w:p>
        </w:tc>
      </w:tr>
      <w:tr>
        <w:trPr>
          <w:trHeight w:val="629" w:hRule="atLeast"/>
        </w:trPr>
        <w:tc>
          <w:tcPr>
            <w:tcW w:w="442" w:type="dxa"/>
            <w:vAlign w:val="top"/>
          </w:tcPr>
          <w:p>
            <w:pPr>
              <w:ind w:left="190"/>
              <w:spacing w:before="24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442" w:type="dxa"/>
            <w:vAlign w:val="top"/>
          </w:tcPr>
          <w:p>
            <w:pPr>
              <w:ind w:left="170"/>
              <w:spacing w:before="24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442" w:type="dxa"/>
            <w:vAlign w:val="top"/>
          </w:tcPr>
          <w:p>
            <w:pPr>
              <w:ind w:left="174"/>
              <w:spacing w:before="24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442" w:type="dxa"/>
            <w:vAlign w:val="top"/>
          </w:tcPr>
          <w:p>
            <w:pPr>
              <w:ind w:left="169"/>
              <w:spacing w:before="24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442" w:type="dxa"/>
            <w:vAlign w:val="top"/>
          </w:tcPr>
          <w:p>
            <w:pPr>
              <w:ind w:left="175"/>
              <w:spacing w:before="251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442" w:type="dxa"/>
            <w:vAlign w:val="top"/>
          </w:tcPr>
          <w:p>
            <w:pPr>
              <w:ind w:left="134"/>
              <w:spacing w:before="212" w:line="329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position w:val="3"/>
              </w:rPr>
              <w:t>…</w:t>
            </w:r>
          </w:p>
        </w:tc>
        <w:tc>
          <w:tcPr>
            <w:tcW w:w="1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09"/>
        <w:spacing w:before="37" w:line="23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2"/>
        </w:rPr>
        <w:t>注：本页可用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纸打印。</w:t>
      </w:r>
    </w:p>
    <w:sectPr>
      <w:pgSz w:w="16839" w:h="11906"/>
      <w:pgMar w:top="1012" w:right="1353" w:bottom="0" w:left="135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dcterms:created xsi:type="dcterms:W3CDTF">2022-06-17T15:53:32Z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2022-06-17T15:53:45</vt:filetime>
  </op:property>
</op:Properties>
</file>